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DD5" w:rsidRDefault="00CF5DD5" w:rsidP="00CF5DD5">
      <w:pPr>
        <w:pStyle w:val="NoSpacing"/>
      </w:pPr>
      <w:r>
        <w:rPr>
          <w:u w:val="single"/>
        </w:rPr>
        <w:t>Elizabeth CHICHELEY</w:t>
      </w:r>
      <w:r>
        <w:t xml:space="preserve">      (fl.1475-6)</w:t>
      </w:r>
    </w:p>
    <w:p w:rsidR="00CF5DD5" w:rsidRDefault="00CF5DD5" w:rsidP="00CF5DD5">
      <w:pPr>
        <w:pStyle w:val="NoSpacing"/>
      </w:pPr>
    </w:p>
    <w:p w:rsidR="00CF5DD5" w:rsidRDefault="00CF5DD5" w:rsidP="00CF5DD5">
      <w:pPr>
        <w:pStyle w:val="NoSpacing"/>
      </w:pPr>
    </w:p>
    <w:p w:rsidR="00CF5DD5" w:rsidRDefault="00CF5DD5" w:rsidP="00CF5DD5">
      <w:pPr>
        <w:pStyle w:val="NoSpacing"/>
      </w:pPr>
      <w:r>
        <w:t>= Henry(q.v.).     (</w:t>
      </w:r>
      <w:hyperlink r:id="rId7" w:history="1">
        <w:r w:rsidRPr="009776E9">
          <w:rPr>
            <w:rStyle w:val="Hyperlink"/>
          </w:rPr>
          <w:t>www.british-history.ac.uk/report.asp?compid=78826</w:t>
        </w:r>
      </w:hyperlink>
      <w:r>
        <w:t>)</w:t>
      </w:r>
    </w:p>
    <w:p w:rsidR="00CF5DD5" w:rsidRDefault="00CF5DD5" w:rsidP="00CF5DD5">
      <w:pPr>
        <w:pStyle w:val="NoSpacing"/>
      </w:pPr>
    </w:p>
    <w:p w:rsidR="00CF5DD5" w:rsidRDefault="00CF5DD5" w:rsidP="00CF5DD5">
      <w:pPr>
        <w:pStyle w:val="NoSpacing"/>
      </w:pPr>
    </w:p>
    <w:p w:rsidR="00CF5DD5" w:rsidRDefault="00CF5DD5" w:rsidP="00CF5DD5">
      <w:pPr>
        <w:pStyle w:val="NoSpacing"/>
      </w:pPr>
      <w:r>
        <w:t xml:space="preserve">         1475-6</w:t>
      </w:r>
      <w:r>
        <w:tab/>
        <w:t>Settlement of the action taken against them by Richard Fouler(q.v.) and</w:t>
      </w:r>
    </w:p>
    <w:p w:rsidR="00CF5DD5" w:rsidRDefault="00CF5DD5" w:rsidP="00CF5DD5">
      <w:pPr>
        <w:pStyle w:val="NoSpacing"/>
        <w:ind w:left="1440" w:hanging="900"/>
      </w:pPr>
      <w:r>
        <w:tab/>
        <w:t>others over of two messuages in the parish of the Blessed Mary Matfelon, without Aldgate, London.   (ibid.)</w:t>
      </w:r>
    </w:p>
    <w:p w:rsidR="00CF5DD5" w:rsidRDefault="00CF5DD5" w:rsidP="00CF5DD5">
      <w:pPr>
        <w:pStyle w:val="NoSpacing"/>
      </w:pPr>
    </w:p>
    <w:p w:rsidR="00CF5DD5" w:rsidRDefault="00CF5DD5" w:rsidP="00CF5DD5">
      <w:pPr>
        <w:pStyle w:val="NoSpacing"/>
      </w:pPr>
    </w:p>
    <w:p w:rsidR="00BA4020" w:rsidRPr="00186E49" w:rsidRDefault="00CF5DD5" w:rsidP="00CF5DD5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DD5" w:rsidRDefault="00CF5DD5" w:rsidP="00552EBA">
      <w:r>
        <w:separator/>
      </w:r>
    </w:p>
  </w:endnote>
  <w:endnote w:type="continuationSeparator" w:id="0">
    <w:p w:rsidR="00CF5DD5" w:rsidRDefault="00CF5D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5DD5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DD5" w:rsidRDefault="00CF5DD5" w:rsidP="00552EBA">
      <w:r>
        <w:separator/>
      </w:r>
    </w:p>
  </w:footnote>
  <w:footnote w:type="continuationSeparator" w:id="0">
    <w:p w:rsidR="00CF5DD5" w:rsidRDefault="00CF5D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5DD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2013-01-07T21:07:00Z</dcterms:created>
  <dcterms:modified xsi:type="dcterms:W3CDTF">2013-01-07T21:07:00Z</dcterms:modified>
</cp:coreProperties>
</file>